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DEEP RESEARCH</w:t>
        <w:br/>
      </w:r>
      <w:r>
        <w:rPr>
          <w:color w:val="17365D"/>
          <w:sz w:val="54"/>
        </w:rPr>
        <w:t>ชุมชน 4 พื้นที่</w:t>
      </w:r>
    </w:p>
    <w:p>
      <w:pPr>
        <w:jc w:val="center"/>
      </w:pPr>
      <w:r>
        <w:t>หลักฐานสาธารณะ • 28 กันยายน 2566 – 28 กันยายน 2569</w:t>
      </w:r>
    </w:p>
    <w:p>
      <w:pPr>
        <w:jc w:val="center"/>
      </w:pPr>
      <w:r>
        <w:t>บ้านต้นผึ้ง  |  เกาะสีชัง  |  ชุมชนผักไหม  |  บ้านศาลาหุม</w:t>
      </w:r>
    </w:p>
    <w:p>
      <w:r>
        <w:t>รายงานสังเคราะห์เพื่อเตรียมการลงพื้นที่ — ข้อค้นพบแยกสิ่งที่สังเกตได้ คำกล่าวจากแหล่ง หลักฐานบริบท และสมมติฐานอย่างชัดเจน</w:t>
      </w:r>
    </w:p>
    <w:p>
      <w:pPr>
        <w:pStyle w:val="Heading1"/>
      </w:pPr>
      <w:r>
        <w:t>อ่านผลอย่างไร</w:t>
      </w:r>
    </w:p>
    <w:p>
      <w:r>
        <w:t>รายงานนี้เป็น desk research จากข้อมูลเปิดที่ค้นพบถึง 28 กันยายน 2569 ไม่ใช่การสำรวจภาคสนามหรือการประเมินผลโครงการ โพสต์/ภาพที่ค้นพบสะท้อนสิ่งที่ผู้เผยแพร่เลือกนำเสนอ ไม่ใช่ตัวอย่างสุ่มของประชากร</w:t>
      </w:r>
    </w:p>
    <w:p>
      <w:r>
        <w:t>ป้ายสถานะ: Observed = มองเห็นหรือมีบันทึกเหตุการณ์; Reported = แหล่งกล่าว/รายงาน; Hypothesis = คำอธิบายที่ยังต้องทดสอบ; Unknown = หลักฐานไม่พอ. ความเชื่อมั่นสะท้อนความตรงพื้นที่ ความใหม่ และความเป็นอิสระ ไม่ใช่ความรุนแรงของปัญหา</w:t>
      </w:r>
    </w:p>
    <w:p>
      <w:pPr>
        <w:pStyle w:val="Heading1"/>
      </w:pPr>
      <w:r>
        <w:t>ข้อสรุปข้ามพื้นที่</w:t>
      </w:r>
    </w:p>
    <w:p>
      <w:pPr>
        <w:pStyle w:val="ListBullet"/>
      </w:pPr>
      <w:r>
        <w:t>หลักฐานเปิดที่เข้าถึงได้ไม่รองรับเป้าหมายโพสต์ 20–30 รายการต่อพื้นที่โดยไม่ลดคุณภาพ โดยเฉพาะบ้านศาลาหุมไม่พบโพสต์/ภาพรายชิ้นที่ระบุตำแหน่งได้ การไม่พบในดัชนีไม่ใช่หลักฐานว่าไม่มีเหตุหรือไม่มีโพสต์.</w:t>
      </w:r>
    </w:p>
    <w:p>
      <w:pPr>
        <w:pStyle w:val="ListBullet"/>
      </w:pPr>
      <w:r>
        <w:t>บ้านต้นผึ้งมีหลักฐานชุมชนและงานวิจัยระดับตำบลเกี่ยวกับการจัดการป่าและผลิตภัณฑ์ใบตองตึง แต่ตัวเลขคาร์บอนและผลวิจัยหลายรายการมีขอบเขตกว้างกว่าหมู่บ้าน.</w:t>
      </w:r>
    </w:p>
    <w:p>
      <w:pPr>
        <w:pStyle w:val="ListBullet"/>
      </w:pPr>
      <w:r>
        <w:t>เกาะสีชังมีสัญญาณระบบจัดการขยะ/น้ำที่ชัดที่สุด แต่ข้อมูลสำคัญบางชิ้นยังเป็นสถานะจากหน้าเว็บที่วันเผยแพร่ไม่ชัด หรือข่าวเก็บตัวอย่างที่ยังไม่รายงานผล.</w:t>
      </w:r>
    </w:p>
    <w:p>
      <w:pPr>
        <w:pStyle w:val="ListBullet"/>
      </w:pPr>
      <w:r>
        <w:t>ผักไหมมีงานติดตามวิสาหกิจปี 2025 และงานศึกษาผลิตภัณฑ์ แต่เส้นทางข้อมูลจริงตั้งแต่แปลงถึงล็อตขายและภาระบันทึกปัจจุบันยังไม่ถูกสังเกต.</w:t>
      </w:r>
    </w:p>
    <w:p>
      <w:pPr>
        <w:pStyle w:val="ListBullet"/>
      </w:pPr>
      <w:r>
        <w:t>บ้านศาลาหุมมีช่องว่างหลักฐานสูง: challenge brief ระบุปัญหา แต่ข้อมูลทะเลสาบ/อำเภอไม่ยืนยันคุณภาพน้ำหรือความเสียหาย ณ กระชังของหมู่บ้าน.</w:t>
      </w:r>
    </w:p>
    <w:p>
      <w:r>
        <w:t>ไฟล์ workbook แนบมี Evidence IDs และ URL สำหรับย้อนตรวจ; ให้อ่านร่วมกัน โดยใช้ Evidence ID ที่อ้างในแต่ละส่วน</w:t>
      </w:r>
    </w:p>
    <w:p>
      <w:pPr>
        <w:pStyle w:val="Heading1"/>
      </w:pPr>
      <w:r>
        <w:t>วิธีและขอบเขต</w:t>
      </w:r>
    </w:p>
    <w:p>
      <w:r>
        <w:t>ช่วงหลัก 28 ก.ย. 2566–28 ก.ย. 2569; แหล่งเก่ากว่านั้นเก็บเฉพาะบริบทและติดป้ายปี ใช้เฉพาะแหล่งเปิด ไม่เข้ากลุ่มปิด/บัญชีส่วนตัว การค้นครอบคลุมเว็บหน่วยงาน งานวิจัย สื่อชุมชน/ท้องถิ่น และหน้าโครงการที่จัดทำโดยผู้มีส่วนได้เสีย</w:t>
      </w:r>
    </w:p>
    <w:p>
      <w:r>
        <w:t>จำนวนรายการใน workbook คือหลักฐานที่คัดได้ ไม่ใช่จำนวนโพสต์อิสระ ไม่ใช้เป็นตัวแทนความชุก ปัญหาที่กล่าวใน challenge brief ไม่ถือเป็นข้อเท็จจริงอิสระ หากภาพเป็นประชาสัมพันธ์ คำบรรยายภาพจำกัดอยู่ที่สิ่งที่ปรากฏและไม่ใช้ยืนยันสาเหตุ.</w:t>
      </w:r>
    </w:p>
    <w:p>
      <w:r>
        <w:t>ข้อจำกัด: การค้นเว็บไม่ครอบคลุมทุกเพจ Facebook สาธารณะหรือโพสต์ที่ไม่จัดทำดัชนี; วันที่เผยแพร่บางหน้าคลุมเครือ; แหล่งบางชิ้นมีผลประโยชน์/บทบาทประชาสัมพันธ์; ข้อมูลระดับตำบล อำเภอ ทะเลสาบ หรือโครงการไม่เท่ากับข้อมูลระดับหมู่บ้าน.</w:t>
      </w:r>
    </w:p>
    <w:p>
      <w:pPr>
        <w:pStyle w:val="Title"/>
      </w:pPr>
      <w:r>
        <w:t>บ้านต้นผึ้ง</w:t>
      </w:r>
    </w:p>
    <w:p>
      <w:pPr>
        <w:pStyle w:val="Heading1"/>
      </w:pPr>
      <w:r>
        <w:t>บทความชวนอ่านจากหลักฐานเปิด</w:t>
      </w:r>
    </w:p>
    <w:p>
      <w:pPr>
        <w:pStyle w:val="Heading2"/>
      </w:pPr>
      <w:r>
        <w:t>1 · บ้านต้นผึ้ง — ใบตองตึงไม่ได้จบที่จาน</w:t>
      </w:r>
    </w:p>
    <w:p>
      <w:pPr/>
      <w:r>
        <w:t xml:space="preserve">The Story Thailand เล่าเส้นทางการใช้ใบไม้แห้งทำภาชนะ แล้วใช้เศษต่อเป็นดอกไม้ พวงหรีด กระทง และปุ๋ย พร้อมเล่ากองทุนที่หนุนแนวกันไฟและลาดตระเวน เรื่องนี้ชี้ให้เห็น workflow ที่เชื่อมทรัพยากร งานแปรรูป และการดูแลป่า แต่ยังไม่พิสูจน์ว่าการแปรรูปทำให้ไฟลดลงหรือสมาชิกมีรายได้สุทธิเพิ่มขึ้น อ่าน </w:t>
      </w:r>
      <w:hyperlink r:id="rId39">
        <w:r>
          <w:rPr>
            <w:color w:val="175D4E"/>
            <w:u w:val="single"/>
          </w:rPr>
          <w:t>The Story Thailand · 9 ธ.ค. 2023</w:t>
        </w:r>
      </w:hyperlink>
      <w:r>
        <w:t>.</w:t>
      </w:r>
    </w:p>
    <w:p>
      <w:pPr>
        <w:pStyle w:val="Heading2"/>
      </w:pPr>
      <w:r>
        <w:t>2 · บ้านต้นผึ้ง — ตัวเลขรายได้สองชุดชวนให้ถามว่า “นับอะไร”</w:t>
      </w:r>
    </w:p>
    <w:p>
      <w:pPr/>
      <w:r>
        <w:t xml:space="preserve">The Story รายงานรายได้จากผลิตภัณฑ์ใบไม้ราว 100,000–120,000 บาทต่อปีและสมาชิกประมาณ 52 ครัวเรือน ขณะที่มูลนิธิแม่ฟ้าหลวงรายงานรายได้เฉลี่ยสมาชิกวิสาหกิจราว 277,000 บาทต่อปีและ SROI 1.26 ในช่วงเริ่มโครงการ ทั้งสองชุดอาจนับคนละฐาน ช่วงเวลา หรือรายได้คนละประเภท จึงไม่ควรเลือกตัวเลขใดเป็นข้อสรุปจนกว่าจะเห็นนิยามและบัญชีประกอบ อ่าน </w:t>
      </w:r>
      <w:hyperlink r:id="rId39">
        <w:r>
          <w:rPr>
            <w:color w:val="175D4E"/>
            <w:u w:val="single"/>
          </w:rPr>
          <w:t>The Story Thailand</w:t>
        </w:r>
      </w:hyperlink>
      <w:r>
        <w:t xml:space="preserve"> และ </w:t>
      </w:r>
      <w:hyperlink r:id="rId40">
        <w:r>
          <w:rPr>
            <w:color w:val="175D4E"/>
            <w:u w:val="single"/>
          </w:rPr>
          <w:t>มูลนิธิแม่ฟ้าหลวง · 24 ม.ค. 2023</w:t>
        </w:r>
      </w:hyperlink>
      <w:r>
        <w:t>.</w:t>
      </w:r>
    </w:p>
    <w:p>
      <w:pPr>
        <w:pStyle w:val="Heading2"/>
      </w:pPr>
      <w:r>
        <w:t>3 · เกาะสีชัง — ขยะต้องไล่ทั้งเส้นทางก่อนเลือกเทคโนโลยี</w:t>
      </w:r>
    </w:p>
    <w:p>
      <w:pPr/>
      <w:r>
        <w:t xml:space="preserve">วว. รายงานการหารือเรื่องขยะร่วมกับน้ำและไฟฟ้า และอ้างขยะ 10–15 ตันต่อวันในปี 2025; PCD 13 เคยบันทึกเตาขนาดเล็กสองเตาและการเทกองในปี 2022. ต่อมา TEI ทำกิจกรรม Waste Flow Analysis กับผู้เข้าร่วมจากห้าเกาะ โดยให้ตามเส้นทางตั้งแต่ต้นทางถึงปลายทาง นี่เป็นลำดับงานที่ช่วยหา bottleneck แต่กิจกรรมเรียนรู้ยังไม่ใช่ผลลดขยะ และตัวเลขคนละปีต้องตรวจด้วยข้อมูลชั่งล่าสุด อ่าน </w:t>
      </w:r>
      <w:hyperlink r:id="rId41">
        <w:r>
          <w:rPr>
            <w:color w:val="175D4E"/>
            <w:u w:val="single"/>
          </w:rPr>
          <w:t>วว. · ม.ค. 2025</w:t>
        </w:r>
      </w:hyperlink>
      <w:r>
        <w:t xml:space="preserve">, </w:t>
      </w:r>
      <w:hyperlink r:id="rId42">
        <w:r>
          <w:rPr>
            <w:color w:val="175D4E"/>
            <w:u w:val="single"/>
          </w:rPr>
          <w:t>PCD 13 · พ.ค. 2022</w:t>
        </w:r>
      </w:hyperlink>
      <w:r>
        <w:t xml:space="preserve">, </w:t>
      </w:r>
      <w:hyperlink r:id="rId43">
        <w:r>
          <w:rPr>
            <w:color w:val="175D4E"/>
            <w:u w:val="single"/>
          </w:rPr>
          <w:t>TEI · ส.ค. 2026</w:t>
        </w:r>
      </w:hyperlink>
      <w:r>
        <w:t>.</w:t>
      </w:r>
    </w:p>
    <w:p>
      <w:pPr>
        <w:pStyle w:val="Heading2"/>
      </w:pPr>
      <w:r>
        <w:t>4 · ผักไหม — จากสูตรที่คนชอบ สู่สินค้าที่ขายซ้ำได้หรือไม่</w:t>
      </w:r>
    </w:p>
    <w:p>
      <w:pPr/>
      <w:r>
        <w:t xml:space="preserve">งานศึกษาปี 2025 ทดลองแครกเกอร์งาดำสามสูตร สูตรที่ได้คะแนนชอบรวมสูงสุดอยู่ที่ 7.20 จาก 9 ในกลุ่มทดลอง 100 คน และคำนวณต้นทุนผลิต 143.15 บาทต่อ 60 ชิ้น หรือ 2.38 บาทต่อชิ้นก่อนบรรจุภัณฑ์ การทดลองนี้ให้จุดเริ่มต้นเรื่องสูตรและต้นทุน แต่ไม่ตอบอัตราซื้อซ้ำ กำลังผลิต หรือ margin หลังแพ็กและส่ง อ่าน </w:t>
      </w:r>
      <w:hyperlink r:id="rId27">
        <w:r>
          <w:rPr>
            <w:color w:val="175D4E"/>
            <w:u w:val="single"/>
          </w:rPr>
          <w:t>งานวิจัยฉบับเต็ม · 2025</w:t>
        </w:r>
      </w:hyperlink>
      <w:r>
        <w:t>.</w:t>
      </w:r>
    </w:p>
    <w:p>
      <w:pPr>
        <w:pStyle w:val="Heading2"/>
      </w:pPr>
      <w:r>
        <w:t>5 · ผักไหม — มีจุดสูบน้ำแล้ว คำถามอยู่ที่การเข้าถึงและดูแล</w:t>
      </w:r>
    </w:p>
    <w:p>
      <w:pPr/>
      <w:r>
        <w:t xml:space="preserve">Energy News Center รายงานระบบสูบน้ำโซลาร์บาดาลเพื่อเกษตรเจ็ดจุด ขนาดจุดละ 2,500 วัตต์ งบที่รายงาน 3.029 ล้านบาทในโครงการช่วง 2018–22 พร้อมความตั้งใจขยายพื้นที่ สิ่งที่ยังต้องตรวจคือระบบใดใช้งานได้จริง ใครได้ใช้น้ำ มีคิวหรือช่วงขาดน้ำหรือไม่ และมีเงิน/คนซ่อมอุปกรณ์อย่างไร อ่าน </w:t>
      </w:r>
      <w:hyperlink r:id="rId44">
        <w:r>
          <w:rPr>
            <w:color w:val="175D4E"/>
            <w:u w:val="single"/>
          </w:rPr>
          <w:t>Energy News Center</w:t>
        </w:r>
      </w:hyperlink>
      <w:r>
        <w:t>.</w:t>
      </w:r>
    </w:p>
    <w:p>
      <w:pPr>
        <w:pStyle w:val="Heading2"/>
      </w:pPr>
      <w:r>
        <w:t>6 · ศาลาหุมและทะเลสาบ — มาตรฐานระดับทะเลสาบยังไม่แทนค่าที่กระชัง</w:t>
      </w:r>
    </w:p>
    <w:p>
      <w:pPr/>
      <w:r>
        <w:t xml:space="preserve">DMCR รายงานว่าจุดตรวจทะเลสาบตอนล่าง 11 สถานีอยู่เกณฑ์พอใช้ในปี 2024 แต่กล่าวถึงสารอาหารและคลอโรฟิลล์เอสูงกว่า 12 mg/m³ ซึ่งสัมพันธ์กับความเสี่ยงแพลงก์ตอนพืชสะพรั่ง ส่วนข่าวจังหวัดปี 2024 เรื่องปลาค้างกระชังเกือบ 698 ตันเกิดในสทิงหม้อและหัวเขา ไม่ใช่บ้านศาลาหุม หลักฐานสองชุดนี้จึงช่วยตั้งคำถามระดับระบบ แต่ยังยืนยันค่า DO หรือเหตุการณ์ตลาดที่กระชังศาลาหุมไม่ได้ อ่าน </w:t>
      </w:r>
      <w:hyperlink r:id="rId33">
        <w:r>
          <w:rPr>
            <w:color w:val="175D4E"/>
            <w:u w:val="single"/>
          </w:rPr>
          <w:t>DMCR · ข้อมูลปี 2024/อัปเดต 2026</w:t>
        </w:r>
      </w:hyperlink>
      <w:r>
        <w:t xml:space="preserve"> และ </w:t>
      </w:r>
      <w:hyperlink r:id="rId45">
        <w:r>
          <w:rPr>
            <w:color w:val="175D4E"/>
            <w:u w:val="single"/>
          </w:rPr>
          <w:t>PRD สงขลา · ม.ค. 2024</w:t>
        </w:r>
      </w:hyperlink>
      <w:r>
        <w:t>.</w:t>
      </w:r>
    </w:p>
    <w:p>
      <w:pPr>
        <w:pStyle w:val="Heading2"/>
      </w:pPr>
      <w:r>
        <w:t>7 · เกาะยอเป็นกรณีเปรียบเทียบ ไม่ใช่คำตอบสำเร็จรูป</w:t>
      </w:r>
    </w:p>
    <w:p>
      <w:pPr/>
      <w:r>
        <w:t xml:space="preserve">บทความ ธปท. เล่ากรณีกลุ่มผู้เลี้ยงปลากะพงเกาะยอที่รวมสมาชิกและพัฒนาการขายตรง/แปรรูปหลังเจอแรงกระแทกด้านตลาดและการเลี้ยง กรณีนี้น่าสนใจเพราะชี้บทบาทการรวมกลุ่มและช่องทางขาย แต่ต่างชุมชน ต่างช่วงเวลา และต่างเงื่อนไข จึงใช้เป็นคำถามเปรียบเทียบเท่านั้น อ่าน </w:t>
      </w:r>
      <w:hyperlink r:id="rId46">
        <w:r>
          <w:rPr>
            <w:color w:val="175D4E"/>
            <w:u w:val="single"/>
          </w:rPr>
          <w:t>ธปท. · เรื่องเล่ากลุ่มปลากะพงเกาะยอ</w:t>
        </w:r>
      </w:hyperlink>
      <w:r>
        <w:t>.</w:t>
      </w:r>
    </w:p>
    <w:p>
      <w:r>
        <w:t>ต.แม่โป่ง อ.ดอยสะเก็ด จ.เชียงใหม่ | โฟกัส: ป่าใบตองตึง ไฟป่า การจัดการเชื้อเพลิง และอาชีพแปรรูป</w:t>
      </w:r>
    </w:p>
    <w:p>
      <w:pPr>
        <w:pStyle w:val="Heading1"/>
      </w:pPr>
      <w:r>
        <w:t>หลักฐานและบริบท</w:t>
      </w:r>
    </w:p>
    <w:p>
      <w:r>
        <w:t>SAC Wikicommunity อธิบายการจัดการป่าชุมชน/ไฟ เช่น แนวกันไฟ การลาดตระเวน และการจัดการเชื้อเพลิง รวมถึงการทำจาน กระทง และกระถางจากใบตองตึง (E-T01). ภาพ/วิดีโอ NBT ปี 2023 แสดงผลิตภัณฑ์และกิจกรรมแปรรูปที่บันทึกไว้ (E-T04); ภาพเหล่านี้ไม่ยืนยันรายได้ ผลต่อไฟ หรือความแพร่หลายของกิจกรรม.</w:t>
      </w:r>
    </w:p>
    <w:p>
      <w:r>
        <w:t>ทะเบียน อบก. ยืนยันการขึ้นทะเบียนโครงการป่าชุมชน T-VER (T03). ข่าว PRD รายงานตัวเลขป่าระดับตำบลแม่โป่ง 8,483 ไร่/93 แปลง/2,556 tCO2e ปีแรก (T02); ตัวเลขนี้ห้ามโยงเป็นผลเฉพาะบ้านต้นผึ้งหรือผลลด hotspot. งานวิจัยไฟป่าศึกษา 8 หมู่บ้านและมีตัวอย่างบ้านต้นผึ้ง 27 ครัวเรือน แต่ผลการมีส่วนร่วมที่อ้างเป็นผลรวมทั้งพื้นที่ศึกษา (T04).</w:t>
      </w:r>
    </w:p>
    <w:p>
      <w:pPr>
        <w:pStyle w:val="Heading2"/>
      </w:pPr>
      <w:r>
        <w:t>Stakeholders และ workflow ที่เห็นจากแหล่ง</w:t>
      </w:r>
    </w:p>
    <w:p>
      <w:r>
        <w:t>ผู้เกี่ยวข้องที่ปรากฏ: คณะกรรมการ/สมาชิกป่าชุมชน, ผู้เก็บใบไม้และผู้ทำผลิตภัณฑ์, ครัวเรือนอื่น, อบต./หน่วยดับไฟ/ป่าไม้ และหน่วยงานคาร์บอน. Workflow ที่รายงาน: ดูแลป่า–แนวกันไฟ/ลาดตระเวน–เก็บวัสดุใบไม้–แปรรูป–ขาย. การแบ่งงานตามเพศ/วัย สมาชิกภาพ ปริมาณงานและการไหลของรายรับยังไม่มีข้อมูล.</w:t>
      </w:r>
    </w:p>
    <w:p>
      <w:pPr>
        <w:pStyle w:val="Heading2"/>
      </w:pPr>
      <w:r>
        <w:t>วิธีแก้ที่มีอยู่ / คอขวดที่ยังไม่ยืนยัน</w:t>
      </w:r>
    </w:p>
    <w:p>
      <w:r>
        <w:t>แนวทางที่มี: จัดการเชื้อเพลิงและแนวกันไฟ, ผลิตสินค้าจากใบไม้, โครงการป่าชุมชนและคาร์บอน. ช่องว่าง: ไม่มีข้อมูลร่วมสมัยสาธารณะเชื่อมรอบเก็บใบไม้ ปริมาณวัตถุดิบ แรงงาน ผลผลิต ยอดขาย และจุด/ความรุนแรงไฟรายฤดู. สมมติฐานว่าการจับคู่แรงงานกับคำสั่งซื้อเป็นคอขวดต้องทดสอบ ไม่ใช่ข้อสรุป.</w:t>
      </w:r>
    </w:p>
    <w:p>
      <w:pPr>
        <w:pStyle w:val="Heading2"/>
      </w:pPr>
      <w:r>
        <w:t>Unmet need และ problem statement สำหรับลงพื้นที่</w:t>
      </w:r>
    </w:p>
    <w:p>
      <w:r>
        <w:t>ความต้องการที่อาจยังไม่ได้รับการตอบ: เห็นภาพรายฤดูกาลของทรัพยากร เวลาแรงงาน และรายรับโดยไม่เพิ่มภาระหรือรบกวนการจัดการไฟ. Problem statement: “สมาชิกและครัวเรือนที่เกี่ยวข้องยังไม่มีหลักฐานสาธารณะที่เชื่อมรอบการดูแลป่า/เก็บใบไม้กับแรงงานและผลตอบแทนรายผลิตภัณฑ์ จึงยังประเมินไม่ได้ว่ากิจกรรมใดช่วยเป้าหมายชุมชนและคุ้มแรงงานเพียงใด.”</w:t>
      </w:r>
    </w:p>
    <w:p>
      <w:r>
        <w:t>ถามภาคสนาม: ใครตัดสินใจเปิดพื้นที่/เก็บใบไม้? ปริมาณและชนิดวัสดุเปลี่ยนตามฤดูอย่างไร? มีข้อมูลการขายและต้นทุนต่อสินค้าแยกกันหรือไม่? มีครัวเรือนใดไม่ได้ประโยชน์หรือเพิ่มภาระ? hotspot/แนวไฟสัมพันธ์กับการดูแลอย่างไรเมื่อเทียบหลายฤดู?</w:t>
      </w:r>
    </w:p>
    <w:p>
      <w:pPr>
        <w:pStyle w:val="Heading2"/>
      </w:pPr>
      <w:r>
        <w:t>ความเสี่ยงด้านตัวแทนและการตีความ</w:t>
      </w:r>
    </w:p>
    <w:p>
      <w:r>
        <w:t>เพจทางการ/ผู้จัดโครงการอาจมองเห็นเฉพาะกิจกรรมที่ได้รับทุนหรือพร้อมประชาสัมพันธ์; สมาชิกกลุ่มไม่เท่ากับทุกครัวเรือน; ภาพนิ่งไม่แสดงความถี่และแรงงานที่มองไม่เห็น; ข้อมูลระดับพื้นที่กว้างกว่าหมู่บ้านอาจกลบความแตกต่างภายใน. ลงพื้นที่ควรเก็บเสียงผู้ไม่เป็นสมาชิก ผู้รับภาระงาน ผู้หญิง/ผู้สูงอายุ คนรุ่นใหม่ และผู้ที่เคยหยุดกิจกรรมด้วย.</w:t>
      </w:r>
    </w:p>
    <w:p>
      <w:pPr>
        <w:pStyle w:val="Title"/>
      </w:pPr>
      <w:r>
        <w:t>เกาะสีชัง</w:t>
      </w:r>
    </w:p>
    <w:p>
      <w:r>
        <w:t>อ.เกาะสีชัง จ.ชลบุรี | โฟกัส: ขยะเกาะ น้ำจืด น้ำเสีย และระบบนิเวศชายฝั่ง</w:t>
      </w:r>
    </w:p>
    <w:p>
      <w:pPr>
        <w:pStyle w:val="Heading1"/>
      </w:pPr>
      <w:r>
        <w:t>หลักฐานและบริบท</w:t>
      </w:r>
    </w:p>
    <w:p>
      <w:r>
        <w:t>หน้า อปท. ระบุขยะ 10–15 ตัน/วัน เตาเผาสองชุดแต่เดินได้หนึ่งชุดเพราะคนไม่พอ และการจัดซื้อเตาใหม่; วันเผยแพร่ไม่ชัด จึงต้องตรวจสถานะรับมอบและเดินจริงก่อนใช้อ้างปัจจุบัน (E-K01). PCD เก็บน้ำสองจุดใกล้หลุมฝังกลบใน มิ.ย. 2026 ส่งห้องแล็บ แต่ประกาศที่พบยังรอผล (E-K02) — เป็นหลักฐานการตรวจ ไม่ใช่หลักฐานปนเปื้อน.</w:t>
      </w:r>
    </w:p>
    <w:p>
      <w:r>
        <w:t>มีโครงการติดตามคัดแยกขยะ/น้ำเสีย (K03) และเทศบาลเผยแพร่ภาพประชุม (E-K05). ข่าว PRD ปี 2024 ระบุระบบน้ำที่รองรับ 400 ครัวเรือนและค่าใช้น้ำที่ลดลง แต่ยังพึ่งน้ำจากฝั่งตามข่าวและสถานะปัจจุบันต้องตรวจ (E-K04). โครงการบ้านปลาและฟื้นฟูชายฝั่งเป็นแนวทางที่มีอยู่ด้วย (K06–K07).</w:t>
      </w:r>
    </w:p>
    <w:p>
      <w:r>
        <w:t>รายงาน TEI และเรื่อง Trash Hero ปี 2022–23 เป็นบริบทในอดีตเท่านั้น (K08–K09); ไม่ใช้แทนปริมาณขยะปัจจุบัน. ภาพกิจกรรมเป็นภาพกิจกรรม ไม่ได้พิสูจน์ประสิทธิผล.</w:t>
      </w:r>
    </w:p>
    <w:p>
      <w:pPr>
        <w:pStyle w:val="Heading2"/>
      </w:pPr>
      <w:r>
        <w:t>Stakeholders และ workflow ที่เห็นจากแหล่ง</w:t>
      </w:r>
    </w:p>
    <w:p>
      <w:r>
        <w:t>ผู้เกี่ยวข้อง: เทศบาลและพนักงานเก็บขน/เดินเตา, ครัวเรือน, ร้านอาหาร/ที่พัก, นักท่องเที่ยว, ผู้ขาย/ผู้รับซื้อวัสดุ, หน่วยงานสิ่งแวดล้อม/ประปา, ประมงและผู้ใช้ชายฝั่ง. เส้นทางระบบที่ควรทำแผนที่: กำเนิดขยะ–คัดแยก–เก็บขน–ชั่ง/ส่งต่อ–เผาหรือกำจัด–ตรวจน้ำ. ยังไม่มีข้อมูลเปิดรายวันแยกแหล่งกำเนิด/ฤดูกาล.</w:t>
      </w:r>
    </w:p>
    <w:p>
      <w:pPr>
        <w:pStyle w:val="Heading2"/>
      </w:pPr>
      <w:r>
        <w:t>วิธีแก้ที่มีอยู่ / คอขวดที่ยังไม่ยืนยัน</w:t>
      </w:r>
    </w:p>
    <w:p>
      <w:r>
        <w:t>มีการคัดแยก ธนาคารขยะตามรายงานเก่า การติดตามน้ำเสีย การตรวจน้ำ การปรับระบบน้ำ การจัดซื้อเตา และกิจกรรมฟื้นฟูทะเล. สมมติฐานคอขวดคือกำลังเดินระบบ คนต่อกะ และการจัดการเศษตกค้างอาจไม่สมดุลกับโหลดฤดูกาล. ยังไม่มีข้อมูล audit ที่เชื่อมตัน/วันกับแหล่งกำเนิด ชั่วโมงหยุดเครื่อง คน และปลายทางกาก.</w:t>
      </w:r>
    </w:p>
    <w:p>
      <w:pPr>
        <w:pStyle w:val="Heading2"/>
      </w:pPr>
      <w:r>
        <w:t>Unmet need และ problem statement สำหรับลงพื้นที่</w:t>
      </w:r>
    </w:p>
    <w:p>
      <w:r>
        <w:t>ความต้องการที่อาจยังไม่ได้รับการตอบ: ภาพเดียวที่ตรวจสอบได้ของปริมาณและปลายทางขยะตามแหล่งกำเนิด/ฤดู พร้อมสถานะเครื่องและคน. Problem statement: “ผู้ปฏิบัติงานและผู้ก่อกำเนิดขยะอาจตัดสินใจบนข้อมูลคนละชุดเกี่ยวกับปริมาณ การคัดแยก และกำลังจัดการจริง ทำให้ยังระบุจุดสูญเสียของระบบไม่ได้.”</w:t>
      </w:r>
    </w:p>
    <w:p>
      <w:r>
        <w:t>ถามภาคสนาม: เตาใหม่ติดตั้ง/เดินแล้วหรือไม่? น้ำหนักและชนิดขยะจากครัวเรือน ร้าน ที่พัก เรือแยกกันเท่าไรในวันธรรมดา/ฤดูท่องเที่ยว? ระบบคัดแยกและธนาคารขยะมีใครใช้? ผลแล็บน้ำ/แผนติดตามคืออะไร? น้ำประปาเข้าถึงใครบ้างและต้นทุนจริงเท่าไร?</w:t>
      </w:r>
    </w:p>
    <w:p>
      <w:pPr>
        <w:pStyle w:val="Heading2"/>
      </w:pPr>
      <w:r>
        <w:t>ความเสี่ยงด้านตัวแทนและการตีความ</w:t>
      </w:r>
    </w:p>
    <w:p>
      <w:r>
        <w:t>เพจทางการ/ผู้จัดโครงการอาจมองเห็นเฉพาะกิจกรรมที่ได้รับทุนหรือพร้อมประชาสัมพันธ์; สมาชิกกลุ่มไม่เท่ากับทุกครัวเรือน; ภาพนิ่งไม่แสดงความถี่และแรงงานที่มองไม่เห็น; ข้อมูลระดับพื้นที่กว้างกว่าหมู่บ้านอาจกลบความแตกต่างภายใน. ลงพื้นที่ควรเก็บเสียงผู้ไม่เป็นสมาชิก ผู้รับภาระงาน ผู้หญิง/ผู้สูงอายุ คนรุ่นใหม่ และผู้ที่เคยหยุดกิจกรรมด้วย.</w:t>
      </w:r>
    </w:p>
    <w:p>
      <w:pPr>
        <w:pStyle w:val="Title"/>
      </w:pPr>
      <w:r>
        <w:t>ชุมชนผักไหม</w:t>
      </w:r>
    </w:p>
    <w:p>
      <w:r>
        <w:t>ต.ผักไหม อ.ห้วยทับทัน จ.ศรีสะเกษ | โฟกัส: ข้าว/เมล็ดพันธุ์ การแปรรูป การจัดการข้อมูลและตลาด</w:t>
      </w:r>
    </w:p>
    <w:p>
      <w:pPr>
        <w:pStyle w:val="Heading1"/>
      </w:pPr>
      <w:r>
        <w:t>หลักฐานและบริบท</w:t>
      </w:r>
    </w:p>
    <w:p>
      <w:r>
        <w:t>กรมส่งเสริมการเกษตรติดตามวิสาหกิจแปรรูปข้าวใน ส.ค. 2025 และกล่าวถึงการเตรียมเสริมสมรรถนะผู้ประกอบการด้านตลาดออนไลน์/บริหาร (E-P01); นี่เป็นหลักฐานว่ามีการสนับสนุน ไม่ใช่หลักฐานว่าตลาดออนไลน์มีอุปสงค์. งานวิจัยปี 2025 สัมภาษณ์ผู้ให้ข้อมูลเจาะจง 10 คน กล่าวถึงข้าว แยมกระเจี๊ยบ ข้าวเกรียบ และการพัฒนาผลิตภัณฑ์งา (E-P02).</w:t>
      </w:r>
    </w:p>
    <w:p>
      <w:r>
        <w:t>สื่อบริษัทปี 2023 กล่าวถึง Phakmai Farm, การเรียนรู้/หมุนเวียนพืชและ KAS (P03); จัดเป็นข้อมูลผู้จัดโครงการ. งานบัญชีกลุ่มเมล็ดพันธุ์ปี 2019 พบการทำบัญชีมือและอุปสรรคใช้คอมพิวเตอร์ (P05) แต่เก่าเกินกว่าจะอธิบายปี 2026. อบต. ระบุ Facebook ทางการในหน้าติดต่อ แต่ไม่พบโพสต์สาธารณะรายชิ้นที่เปิดตรวจได้ในรอบนี้ (P06).</w:t>
      </w:r>
    </w:p>
    <w:p>
      <w:pPr>
        <w:pStyle w:val="Heading2"/>
      </w:pPr>
      <w:r>
        <w:t>Stakeholders และ workflow ที่ยังต้องทำแผนที่</w:t>
      </w:r>
    </w:p>
    <w:p>
      <w:r>
        <w:t>ผู้เกี่ยวข้อง: ผู้ปลูก/กลุ่มเมล็ดพันธุ์, ผู้รวบรวมและแปรรูป, ผู้จัดการวิสาหกิจ, ผู้ซื้อ/ร้านค้า, หน่วยส่งเสริม, ผู้ตรวจรับรองและผู้ให้บริการข้อมูล. Workflow ที่ยังไม่ยืนยัน: บันทึกแปลง–เก็บเกี่ยว–รวมล็อต–แปรรูป–รับรอง–ขาย และการส่งต่อข้อมูล/แก้รายการ.</w:t>
      </w:r>
    </w:p>
    <w:p>
      <w:pPr>
        <w:pStyle w:val="Heading2"/>
      </w:pPr>
      <w:r>
        <w:t>วิธีแก้ที่มีอยู่ / คอขวดที่ยังไม่ยืนยัน</w:t>
      </w:r>
    </w:p>
    <w:p>
      <w:r>
        <w:t>มีการเสริมศักยภาพตลาดออนไลน์ ผลิตภัณฑ์แปรรูป/งา โครงการเรียนรู้เกษตร และประวัติงานจัดบัญชีกลุ่ม. ยังไม่มีหลักฐานปัจจุบันว่ามีการ trace ล็อตอย่างไร ผู้ซื้อใช้ข้อมูลใด สมาชิกบันทึกซ้ำกี่ครั้ง หรือมี premium/rejection เท่าไร. สมมติฐานเรื่องภาระข้อมูลซ้ำต้องดูล็อตจริงและสัมภาษณ์ผู้ซื้อ.</w:t>
      </w:r>
    </w:p>
    <w:p>
      <w:pPr>
        <w:pStyle w:val="Heading2"/>
      </w:pPr>
      <w:r>
        <w:t>Unmet need และ problem statement สำหรับลงพื้นที่</w:t>
      </w:r>
    </w:p>
    <w:p>
      <w:r>
        <w:t>ความต้องการที่อาจยังไม่ได้รับการตอบ: รู้ว่าข้อมูลใดจำเป็นจริงต่อการจัดการกลุ่ม/ผู้ซื้อ และงานบันทึกส่วนใดสร้างภาระโดยไม่เพิ่มคุณค่า. Problem statement: “ผู้เกี่ยวข้องอาจต้องส่งต่อข้อมูลการผลิตและคุณภาพผ่านหลายขั้นตอน แต่ยังไม่ทราบว่าข้อมูลใดสูญหายหรือซ้ำ และใครเป็นผู้รับภาระบันทึก.”</w:t>
      </w:r>
    </w:p>
    <w:p>
      <w:r>
        <w:t>ถามภาคสนาม: ไล่ล็อตข้าว/เมล็ดพันธุ์หนึ่งล็อตจากแปลงถึงผู้ซื้อ; ดูสมุดและไฟล์จริง; จุดใดกรอกซ้ำ/ผิด? ผู้ซื้อ/ผู้ตรวจรับรองขอดูข้อมูลอะไร? มีสินค้าคืน/ตกเกรด/ราคาพรีเมียมเมื่อใด? สมาชิกที่ไม่ได้เป็นคณะกรรมการเข้าใช้ข้อมูลอย่างไร?</w:t>
      </w:r>
    </w:p>
    <w:p>
      <w:pPr>
        <w:pStyle w:val="Heading2"/>
      </w:pPr>
      <w:r>
        <w:t>ความเสี่ยงด้านตัวแทนและการตีความ</w:t>
      </w:r>
    </w:p>
    <w:p>
      <w:r>
        <w:t>เพจทางการ/ผู้จัดโครงการอาจมองเห็นเฉพาะกิจกรรมที่ได้รับทุนหรือพร้อมประชาสัมพันธ์; สมาชิกกลุ่มไม่เท่ากับทุกครัวเรือน; ภาพนิ่งไม่แสดงความถี่และแรงงานที่มองไม่เห็น; ข้อมูลระดับพื้นที่กว้างกว่าหมู่บ้านอาจกลบความแตกต่างภายใน. ลงพื้นที่ควรเก็บเสียงผู้ไม่เป็นสมาชิก ผู้รับภาระงาน ผู้หญิง/ผู้สูงอายุ คนรุ่นใหม่ และผู้ที่เคยหยุดกิจกรรมด้วย.</w:t>
      </w:r>
    </w:p>
    <w:p>
      <w:pPr>
        <w:pStyle w:val="Title"/>
      </w:pPr>
      <w:r>
        <w:t>บ้านศาลาหุม</w:t>
      </w:r>
    </w:p>
    <w:p>
      <w:r>
        <w:t>อ.สิงหนคร จ.สงขลา | โฟกัส: เพาะเลี้ยงสัตว์น้ำ คุณภาพน้ำ ตะกอน และต้นทุนพลังงาน</w:t>
      </w:r>
    </w:p>
    <w:p>
      <w:pPr>
        <w:pStyle w:val="Heading1"/>
      </w:pPr>
      <w:r>
        <w:t>หลักฐานและบริบท</w:t>
      </w:r>
    </w:p>
    <w:p>
      <w:r>
        <w:t>แหล่ง challenge วันที่ 12 ก.ย. 2026 กล่าวถึงตะกอน DO ต่ำ ความเค็มผันผวน และต้นทุนเลี้ยงปลา/พลังงาน (E-S01). ในการค้นครั้งนี้ไม่พบโพสต์หรือภาพสาธารณะรายชิ้นที่ระบุบ้านศาลาหุมได้. บันทึกนี้หมายถึงข้อจำกัดการค้น ไม่ได้แปลว่าไม่มีเหตุ.</w:t>
      </w:r>
    </w:p>
    <w:p>
      <w:r>
        <w:t>ข้อมูล DMCR ที่พบเป็นระดับทะเลสาบ/ช่วงพื้นที่ และสถิติประมงเป็นระดับอำเภอ/ปี 2021 (S02–S04); ขอบเขตและเวลาไม่ตรงกับกระชังเฉพาะบ้าน. เหตุปลาตายในเกาะยอปี 2017 และน้ำมันรั่วที่หัวเขาปี 2023 เป็นคนละพื้นที่ จึงคัดออกจากหลักฐานตรงพื้นที่ (S05–S06).</w:t>
      </w:r>
    </w:p>
    <w:p>
      <w:pPr>
        <w:pStyle w:val="Heading2"/>
      </w:pPr>
      <w:r>
        <w:t>Stakeholders และ workflow ที่ต้องค้นจากพื้นที่</w:t>
      </w:r>
    </w:p>
    <w:p>
      <w:r>
        <w:t>ควรยืนยันก่อนว่าครัวเรือนเป้าหมายเลี้ยงชนิดปลาใดและอยู่พิกัดไหน. กลุ่มที่จะทำแผนที่: ผู้เลี้ยงและแรงงานครัวเรือน, ผู้ซื้อ/แพปลา, ผู้ขายอาหาร/อุปกรณ์, ประมงจังหวัด, อปท., ผู้ติดตามน้ำ/สถานี และผู้ให้พลังงาน. Workflow ยังไม่ทราบ: สังเกตน้ำ–แจ้งเหตุ–ตัดสินใจให้อาหาร/เติมอากาศ/เก็บเกี่ยว–บันทึกสูญเสีย.</w:t>
      </w:r>
    </w:p>
    <w:p>
      <w:pPr>
        <w:pStyle w:val="Heading2"/>
      </w:pPr>
      <w:r>
        <w:t>วิธีแก้ที่มีอยู่ / คอขวดที่ยังไม่ยืนยัน</w:t>
      </w:r>
    </w:p>
    <w:p>
      <w:r>
        <w:t>ไม่มีหลักฐานเปิดเพียงพอให้ระบุสถานะวิธีแก้เฉพาะหมู่บ้าน. อย่าสรุปว่าตะกอนทำให้ DO ต่ำ หรือเหตุการณ์น้ำทำให้ปลาเสียหายจากภาพ/ความสัมพันธ์เพียงอย่างเดียว. ต้องวัด DO, ความเค็ม, อุณหภูมิ, ความขุ่น/ตะกอนที่พิกัดกระชังตามฤดู พร้อม log เหตุการณ์ ต้นทุนไฟ/เชื้อเพลิงและผลผลิต.</w:t>
      </w:r>
    </w:p>
    <w:p>
      <w:pPr>
        <w:pStyle w:val="Heading2"/>
      </w:pPr>
      <w:r>
        <w:t>Unmet need และ problem statement สำหรับลงพื้นที่</w:t>
      </w:r>
    </w:p>
    <w:p>
      <w:r>
        <w:t>ความต้องการที่เป็นไปได้แต่ยังไม่ยืนยัน: ผู้เลี้ยงอาจขาดข้อมูลเฉพาะจุดและประวัติที่ช่วยแยกความผันผวนธรรมชาติกับเหตุผิดปกติและเลือกการตอบสนอง. Problem statement: “ยังไม่มีหลักฐานร่วมที่เชื่อมสภาพน้ำ ณ จุดเลี้ยงกับเหตุการณ์ การตอบสนอง และผลผลิต/ต้นทุนของครัวเรือนบ้านศาลาหุม จึงยังระบุปัญหาและวิธีแก้ที่เหมาะสมไม่ได้.”</w:t>
      </w:r>
    </w:p>
    <w:p>
      <w:r>
        <w:t>ถามภาคสนาม: ระบุจุดเลี้ยงและชนิดปลา; เหตุเกิดวัน/ฤดูใดและมี log หรือรูปเดิมหรือไม่? ใครวัด/แจ้งเตือน? มี DO/เค็ม/อุณหภูมิ/ความขุ่นต่อเนื่องหรือไม่? เครื่องเติมอากาศใช้ไฟ/เชื้อเพลิงเท่าไร? เก็บเกี่ยวก่อนกำหนด/อัตราตาย/ต้นทุนเพิ่มเท่าใด?</w:t>
      </w:r>
    </w:p>
    <w:p>
      <w:pPr>
        <w:pStyle w:val="Heading2"/>
      </w:pPr>
      <w:r>
        <w:t>ความเสี่ยงด้านตัวแทนและการตีความ</w:t>
      </w:r>
    </w:p>
    <w:p>
      <w:r>
        <w:t>เพจทางการ/ผู้จัดโครงการอาจมองเห็นเฉพาะกิจกรรมที่ได้รับทุนหรือพร้อมประชาสัมพันธ์; สมาชิกกลุ่มไม่เท่ากับทุกครัวเรือน; ภาพนิ่งไม่แสดงความถี่และแรงงานที่มองไม่เห็น; ข้อมูลระดับพื้นที่กว้างกว่าหมู่บ้านอาจกลบความแตกต่างภายใน. ลงพื้นที่ควรเก็บเสียงผู้ไม่เป็นสมาชิก ผู้รับภาระงาน ผู้หญิง/ผู้สูงอายุ คนรุ่นใหม่ และผู้ที่เคยหยุดกิจกรรมด้วย.</w:t>
      </w:r>
    </w:p>
    <w:p>
      <w:pPr>
        <w:pStyle w:val="Title"/>
      </w:pPr>
      <w:r>
        <w:t>แผนที่แหล่งและช่องว่าง</w:t>
      </w:r>
    </w:p>
    <w:p>
      <w:pPr>
        <w:pStyle w:val="Heading2"/>
      </w:pPr>
      <w:r>
        <w:t>บ้านต้นผึ้ง</w:t>
      </w:r>
    </w:p>
    <w:p>
      <w:r>
        <w:t>แหล่งที่คัดและตรวจ URL: T01, T02, T03, T04, T05, T06, T07, T08.</w:t>
      </w:r>
    </w:p>
    <w:p>
      <w:r>
        <w:t>แหล่งแกน: SAC Wikicommunity, อบก./ป่าไม้, PRD และงานวารสาร; ขาดข้อมูลชุมชนแบบอนุกรมเวลารายหมู่บ้านและ post-level Facebook ที่ตรวจวัน/URL ได้.</w:t>
      </w:r>
    </w:p>
    <w:p>
      <w:pPr>
        <w:pStyle w:val="Heading2"/>
      </w:pPr>
      <w:r>
        <w:t>เกาะสีชัง</w:t>
      </w:r>
    </w:p>
    <w:p>
      <w:r>
        <w:t>แหล่งที่คัดและตรวจ URL: K01, K02, K03, K04, K05, K06, K07, K08, K09.</w:t>
      </w:r>
    </w:p>
    <w:p>
      <w:r>
        <w:t>แหล่งแกน: เทศบาล/อปท., PCD, PRD, DMCR, ONEP และรายงาน NGO/สื่อ; ต้องติดตามผลตรวจน้ำและสถานะเตา/ระบบน้ำ.</w:t>
      </w:r>
    </w:p>
    <w:p>
      <w:pPr>
        <w:pStyle w:val="Heading2"/>
      </w:pPr>
      <w:r>
        <w:t>ชุมชนผักไหม</w:t>
      </w:r>
    </w:p>
    <w:p>
      <w:r>
        <w:t>แหล่งที่คัดและตรวจ URL: P01, P02, P03, P04, P05, P06.</w:t>
      </w:r>
    </w:p>
    <w:p>
      <w:r>
        <w:t>แหล่งแกน: DOAE, งานวิจัย, อบต. และสื่อโครงการเอกชน; ขาดโพสต์ Facebook รายชิ้นและข้อมูลผู้ซื้อ/ล็อต/บันทึก workflow ปัจจุบัน.</w:t>
      </w:r>
    </w:p>
    <w:p>
      <w:pPr>
        <w:pStyle w:val="Heading2"/>
      </w:pPr>
      <w:r>
        <w:t>บ้านศาลาหุม</w:t>
      </w:r>
    </w:p>
    <w:p>
      <w:r>
        <w:t>แหล่งที่คัดและตรวจ URL: S01, S02, S03, S04, S05, S06, S07.</w:t>
      </w:r>
    </w:p>
    <w:p>
      <w:r>
        <w:t>แหล่งตรงมีเพียง challenge framing; แหล่ง DMCR/สถิติประมงที่พบกว้างกว่าและเก่ากว่า. คำเรียก “บ้านหลาหุม” ช่วยขยาย query แต่ยังไม่พบ post-level evidence ที่ตรงพื้นที่.</w:t>
      </w:r>
    </w:p>
    <w:p>
      <w:pPr>
        <w:pStyle w:val="Heading1"/>
      </w:pPr>
      <w:r>
        <w:t>แหล่งทั้งหมดที่ใช้อ้าง</w:t>
      </w:r>
    </w:p>
    <w:p>
      <w:pPr>
        <w:pStyle w:val="ListBullet"/>
      </w:pPr>
      <w:r>
        <w:t xml:space="preserve">T01 · บ้านต้นผึ้ง · โปรไฟล์ชุมชน · ศูนย์มานุษยวิทยาสิรินธร (SAC Wikicommunity) (2025-07-30): </w:t>
      </w:r>
      <w:hyperlink r:id="rId9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โปรไฟล์ระบุป่าชุมชน ผลิตภัณฑ์จากใบตองตึง วิธีผลิตและการจัดการป่า; ข้อมูลรายได้เป็นคำกล่าวในโปรไฟล์</w:t>
      </w:r>
    </w:p>
    <w:p>
      <w:pPr>
        <w:pStyle w:val="ListBullet"/>
      </w:pPr>
      <w:r>
        <w:t xml:space="preserve">T02 · บ้านต้นผึ้ง · คาร์บอนป่าชุมชน · ประชาสัมพันธ์จังหวัดเชียงใหม่ (2023): </w:t>
      </w:r>
      <w:hyperlink r:id="rId10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รายงานตัวเลขระดับตำบลแม่โป่ง ไม่ใช่เฉพาะหมู่บ้าน</w:t>
      </w:r>
    </w:p>
    <w:p>
      <w:pPr>
        <w:pStyle w:val="ListBullet"/>
      </w:pPr>
      <w:r>
        <w:t xml:space="preserve">T03 · บ้านต้นผึ้ง · ทะเบียนโครงการ T-VER · อบก. (2024-05-31): </w:t>
      </w:r>
      <w:hyperlink r:id="rId11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ทะเบียนโครงการป่าชุมชน</w:t>
      </w:r>
    </w:p>
    <w:p>
      <w:pPr>
        <w:pStyle w:val="ListBullet"/>
      </w:pPr>
      <w:r>
        <w:t xml:space="preserve">T04 · บ้านต้นผึ้ง · งานศึกษาการจัดการไฟป่า · วารสารวนศาสตร์ 43(1) (2024): </w:t>
      </w:r>
      <w:hyperlink r:id="rId12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สำรวจ 320 ครัวเรือน 8 หมู่บ้าน; บ้านต้นผึ้ง 27 ตัวอย่าง; ผลรวมระดับตำบล</w:t>
      </w:r>
    </w:p>
    <w:p>
      <w:pPr>
        <w:pStyle w:val="ListBullet"/>
      </w:pPr>
      <w:r>
        <w:t xml:space="preserve">T05 · บ้านต้นผึ้ง · ลงพื้นที่ประชาสัมพันธ์ · ประชาสัมพันธ์จังหวัดแพร่ (2025-02-04): </w:t>
      </w:r>
      <w:hyperlink r:id="rId13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ภาพ/คำบรรยายแนวทางลดเผาและใช้ใบไม้; เป็นข่าวประชาสัมพันธ์</w:t>
      </w:r>
    </w:p>
    <w:p>
      <w:pPr>
        <w:pStyle w:val="ListBullet"/>
      </w:pPr>
      <w:r>
        <w:t xml:space="preserve">T06 · บ้านต้นผึ้ง · รายงานจุดความร้อน · สำนักงานปลัดกระทรวงเกษตรฯ (2024): </w:t>
      </w:r>
      <w:hyperlink r:id="rId14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จำนวนระดับจังหวัด ไม่ใช่ระดับหมู่บ้าน</w:t>
      </w:r>
    </w:p>
    <w:p>
      <w:pPr>
        <w:pStyle w:val="ListBullet"/>
      </w:pPr>
      <w:r>
        <w:t xml:space="preserve">T07 · บ้านต้นผึ้ง · ข่าว/ภาพการแปรรูปใบตองตึง · NBT North (YouTube) (2023-10-25): </w:t>
      </w:r>
      <w:hyperlink r:id="rId15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แสดงผลิตภัณฑ์และกิจกรรม; ไม่ยืนยันผลลดไฟป่า</w:t>
      </w:r>
    </w:p>
    <w:p>
      <w:pPr>
        <w:pStyle w:val="ListBullet"/>
      </w:pPr>
      <w:r>
        <w:t xml:space="preserve">T08 · บ้านต้นผึ้ง · สารคดีผลิตภัณฑ์ใบไม้ · Thai PBS (YouTube) (2022-02): </w:t>
      </w:r>
      <w:hyperlink r:id="rId16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เก่ากว่ากรอบ 3 ปี ใช้บริบทประวัติเท่านั้น</w:t>
      </w:r>
    </w:p>
    <w:p>
      <w:pPr>
        <w:pStyle w:val="ListBullet"/>
      </w:pPr>
      <w:r>
        <w:t xml:space="preserve">K01 · เกาะสีชัง · สถานการณ์ขยะ/เตาเผา · องค์กรปกครองส่วนท้องถิ่นจังหวัดชลบุรี (เข้าถึง 2026-09-28): </w:t>
      </w:r>
      <w:hyperlink r:id="rId17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ระบุขยะ 10–15 ตัน/วัน เตาเผาเดินได้หนึ่งในสองเพราะคนไม่พอ และจัดซื้อเตาใหม่; วันที่เผยแพร่ไม่ชัด ต้องยืนยันสถานะ</w:t>
      </w:r>
    </w:p>
    <w:p>
      <w:pPr>
        <w:pStyle w:val="ListBullet"/>
      </w:pPr>
      <w:r>
        <w:t xml:space="preserve">K02 · เกาะสีชัง · ติดตามคุณภาพน้ำใกล้หลุมฝังกลบ · สำนักงานสิ่งแวดล้อมและควบคุมมลพิษที่ 13 (2026-06-22): </w:t>
      </w:r>
      <w:hyperlink r:id="rId18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เก็บตัวอย่างสองจุดส่งห้องปฏิบัติการ; ข่าวระบุรอผล จึงไม่ใช่หลักฐานว่าปนเปื้อน</w:t>
      </w:r>
    </w:p>
    <w:p>
      <w:pPr>
        <w:pStyle w:val="ListBullet"/>
      </w:pPr>
      <w:r>
        <w:t xml:space="preserve">K03 · เกาะสีชัง · ติดตามคัดแยกขยะ/น้ำเสีย · สำนักงานสิ่งแวดล้อมและควบคุมมลพิษที่ 13 (2024-09-10): </w:t>
      </w:r>
      <w:hyperlink r:id="rId19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ติดตามแผนร่วมเทศบาลและหน่วยงาน</w:t>
      </w:r>
    </w:p>
    <w:p>
      <w:pPr>
        <w:pStyle w:val="ListBullet"/>
      </w:pPr>
      <w:r>
        <w:t xml:space="preserve">K04 · เกาะสีชัง · ระบบน้ำประปา · กรมประชาสัมพันธ์ (2024-09-05): </w:t>
      </w:r>
      <w:hyperlink r:id="rId20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รายงานโครงการรองรับ 400 ครัวเรือนและอัตราค่าน้ำที่ลดลง; สถานะปัจจุบันต้องยืนยัน</w:t>
      </w:r>
    </w:p>
    <w:p>
      <w:pPr>
        <w:pStyle w:val="ListBullet"/>
      </w:pPr>
      <w:r>
        <w:t xml:space="preserve">K05 · เกาะสีชัง · กิจกรรมคัดแยกขยะ/น้ำเสีย · เทศบาลตำบลเกาะสีชัง (2024-09-11): </w:t>
      </w:r>
      <w:hyperlink r:id="rId21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แกลเลอรีภาพกิจกรรมจาก Facebook ตามที่เทศบาลอ้าง; ไม่ใช่การตรวจผลลัพธ์</w:t>
      </w:r>
    </w:p>
    <w:p>
      <w:pPr>
        <w:pStyle w:val="ListBullet"/>
      </w:pPr>
      <w:r>
        <w:t xml:space="preserve">K06 · เกาะสีชัง · บ้านปลาเกาะขามใหญ่ · กรมทรัพยากรทางทะเลและชายฝั่ง (2025-05-05): </w:t>
      </w:r>
      <w:hyperlink r:id="rId22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กิจกรรมอาสา/โครงสร้างสร้างแหล่งอาศัยบริเวณใกล้เคียง</w:t>
      </w:r>
    </w:p>
    <w:p>
      <w:pPr>
        <w:pStyle w:val="ListBullet"/>
      </w:pPr>
      <w:r>
        <w:t xml:space="preserve">K07 · เกาะสีชัง · ฟื้นฟูทรัพยากรทางทะเล · สำนักงานนโยบายและแผนทรัพยากรธรรมชาติและสิ่งแวดล้อม (2026-03-26): </w:t>
      </w:r>
      <w:hyperlink r:id="rId23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ติดตามการใช้ประโยชน์เปลือกหอยและฟื้นฟูระบบนิเวศ</w:t>
      </w:r>
    </w:p>
    <w:p>
      <w:pPr>
        <w:pStyle w:val="ListBullet"/>
      </w:pPr>
      <w:r>
        <w:t xml:space="preserve">K08 · เกาะสีชัง · รายงานจัดการขยะ 12 เกาะ · สถาบันสิ่งแวดล้อมไทย (ประมาณ 2023): </w:t>
      </w:r>
      <w:hyperlink r:id="rId24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ตัวเลข 15 ตัน/วันและระบบธนาคารขยะเป็นบริบทเก่า ช่วงสำรวจไม่ชัด</w:t>
      </w:r>
    </w:p>
    <w:p>
      <w:pPr>
        <w:pStyle w:val="ListBullet"/>
      </w:pPr>
      <w:r>
        <w:t xml:space="preserve">K09 · เกาะสีชัง · กิจกรรม Trash Hero · Greenpeace Thailand (2022-08): </w:t>
      </w:r>
      <w:hyperlink r:id="rId25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ภาพทำความสะอาดชายหาด เป็นหลักฐานกิจกรรมในอดีต</w:t>
      </w:r>
    </w:p>
    <w:p>
      <w:pPr>
        <w:pStyle w:val="ListBullet"/>
      </w:pPr>
      <w:r>
        <w:t xml:space="preserve">P01 · ชุมชนผักไหม · ติดตามวิสาหกิจแปรรูปข้าว · กรมส่งเสริมการเกษตร (2025-08-22): </w:t>
      </w:r>
      <w:hyperlink r:id="rId26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เยี่ยมกลุ่มและเตรียมเสริมความสามารถผู้ประกอบการ/ตลาดออนไลน์; ไม่พิสูจน์อุปสงค์</w:t>
      </w:r>
    </w:p>
    <w:p>
      <w:pPr>
        <w:pStyle w:val="ListBullet"/>
      </w:pPr>
      <w:r>
        <w:t xml:space="preserve">P02 · ชุมชนผักไหม · งานวิจัยผลิตภัณฑ์งา · วารสาร มจร. อุบลฯ (2025): </w:t>
      </w:r>
      <w:hyperlink r:id="rId27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สัมภาษณ์ผู้ให้ข้อมูลแบบเจาะจง 10 คน; กล่าวถึงสินค้าข้าว แยมกระเจี๊ยบ ข้าวเกรียบ และพัฒนาผลิตภัณฑ์งา</w:t>
      </w:r>
    </w:p>
    <w:p>
      <w:pPr>
        <w:pStyle w:val="ListBullet"/>
      </w:pPr>
      <w:r>
        <w:t xml:space="preserve">P03 · ชุมชนผักไหม · โครงการ Phakmai Farm / KAS · Siam Kubota / ThaiPR (2023): </w:t>
      </w:r>
      <w:hyperlink r:id="rId28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ข้อมูลประชาสัมพันธ์บริษัทเรื่องโซนเรียนรู้ ปฏิทินปลูกและการตลาด; ตัวเลขผู้เรียนเป็นคำกล่าวส่งเสริมการตลาด</w:t>
      </w:r>
    </w:p>
    <w:p>
      <w:pPr>
        <w:pStyle w:val="ListBullet"/>
      </w:pPr>
      <w:r>
        <w:t xml:space="preserve">P04 · ชุมชนผักไหม · แผนพัฒนาท้องถิ่น 2566–2570 · อบต.ผักไหม (2023–2027 plan): </w:t>
      </w:r>
      <w:hyperlink r:id="rId29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รายการแผน/กลุ่ม ไม่ยืนยันกิจกรรมปัจจุบัน</w:t>
      </w:r>
    </w:p>
    <w:p>
      <w:pPr>
        <w:pStyle w:val="ListBullet"/>
      </w:pPr>
      <w:r>
        <w:t xml:space="preserve">P05 · ชุมชนผักไหม · แนวทางบัญชีกลุ่มเมล็ดพันธุ์ · วารสาร มรภ.ศรีสะเกษ (2019): </w:t>
      </w:r>
      <w:hyperlink r:id="rId30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137/208 สมาชิก; ข้อมูลเรื่องบัญชีมือเก่าเกินกรอบ ใช้ตั้งคำถาม ไม่ใช่สถานะ 2026</w:t>
      </w:r>
    </w:p>
    <w:p>
      <w:pPr>
        <w:pStyle w:val="ListBullet"/>
      </w:pPr>
      <w:r>
        <w:t xml:space="preserve">P06 · ชุมชนผักไหม · ช่องทางติดต่อและ Facebook อบต. · อบต.ผักไหม (เข้าถึง 2026-09-28): </w:t>
      </w:r>
      <w:hyperlink r:id="rId31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หน้าเว็บระบุเพจ https://www.facebook.com/tambonpukmai; ไม่พบโพสต์รายชิ้นที่เปิดตรวจได้</w:t>
      </w:r>
    </w:p>
    <w:p>
      <w:pPr>
        <w:pStyle w:val="ListBullet"/>
      </w:pPr>
      <w:r>
        <w:t xml:space="preserve">S01 · บ้านศาลาหุม · กรอบโจทย์การแข่งขัน · พลังงานงาน / ข่าวประชาสัมพันธ์ (2026-09-12): </w:t>
      </w:r>
      <w:hyperlink r:id="rId32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กรอบโจทย์กล่าวถึงตะกอน DO ต่ำ ความเค็มผันผวน ต้นทุนปลาและพลังงาน; ยังไม่ใช่การวัดอิสระเฉพาะบ้าน</w:t>
      </w:r>
    </w:p>
    <w:p>
      <w:pPr>
        <w:pStyle w:val="ListBullet"/>
      </w:pPr>
      <w:r>
        <w:t xml:space="preserve">S02 · บ้านศาลาหุม · คุณภาพน้ำทะเลสาบสงขลา · กรมทรัพยากรทางทะเลและชายฝั่ง (2024): </w:t>
      </w:r>
      <w:hyperlink r:id="rId33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ข้อมูลระดับลุ่มน้ำ/ทะเลสาบ ไม่ระบุพิกัดกระชังศาลาหุม</w:t>
      </w:r>
    </w:p>
    <w:p>
      <w:pPr>
        <w:pStyle w:val="ListBullet"/>
      </w:pPr>
      <w:r>
        <w:t xml:space="preserve">S03 · บ้านศาลาหุม · ตรวจคุณภาพน้ำทะเลสาบรายช่วง · กรมทรัพยากรทางทะเลและชายฝั่ง (2024-04-17/20): </w:t>
      </w:r>
      <w:hyperlink r:id="rId34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ค่ารายช่วงบน/กลาง/ล่างของทะเลสาบ เป็น snapshot ไม่ใช่ time series จุดเลี้ยง</w:t>
      </w:r>
    </w:p>
    <w:p>
      <w:pPr>
        <w:pStyle w:val="ListBullet"/>
      </w:pPr>
      <w:r>
        <w:t xml:space="preserve">S04 · บ้านศาลาหุม · สถิติผู้เลี้ยงปลากะพงขาว · สำนักงานเกษตรและสหกรณ์จังหวัดสงขลา (ข้อมูล 2021): </w:t>
      </w:r>
      <w:hyperlink r:id="rId35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1,034 ผู้เลี้ยงและ 2,886 กระชังระดับอำเภอสิงหนคร; ข้อมูลเก่า/ระดับอำเภอ</w:t>
      </w:r>
    </w:p>
    <w:p>
      <w:pPr>
        <w:pStyle w:val="ListBullet"/>
      </w:pPr>
      <w:r>
        <w:t xml:space="preserve">S05 · บ้านศาลาหุม · เหตุปลาตายในเกาะยอ · กรมประมง (2017): </w:t>
      </w:r>
      <w:hyperlink r:id="rId36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พื้นที่อื่นและเก่ามาก ใช้กลไกเปรียบเทียบเท่านั้น ไม่ใช่หลักฐานศาลาหุม</w:t>
      </w:r>
    </w:p>
    <w:p>
      <w:pPr>
        <w:pStyle w:val="ListBullet"/>
      </w:pPr>
      <w:r>
        <w:t xml:space="preserve">S06 · บ้านศาลาหุม · ข่าวน้ำมันรั่ว/ปลาตายในหัวเขา · Thai PBS (2023-03): </w:t>
      </w:r>
      <w:hyperlink r:id="rId37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หมู่ 1 ต.หัวเขา ไม่ใช่บ้านศาลาหุม; คัดออกจากหลักฐานเฉพาะพื้นที่</w:t>
      </w:r>
    </w:p>
    <w:p>
      <w:pPr>
        <w:pStyle w:val="ListBullet"/>
      </w:pPr>
      <w:r>
        <w:t xml:space="preserve">S07 · บ้านศาลาหุม · รูปแบบชื่อบ้านหลาหุม/ศัพท์ท้องถิ่น · Save Singora (2022-04): </w:t>
      </w:r>
      <w:hyperlink r:id="rId38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บริบทชื่อเรียกและวัฒนธรรม ไม่ใช่ข้อมูลปัญหาสิ่งแวดล้อม</w:t>
      </w:r>
    </w:p>
    <w:p>
      <w:pPr>
        <w:pStyle w:val="ListBullet"/>
      </w:pPr>
      <w:r>
        <w:t xml:space="preserve">X01 · ทุกพื้นที่ · โจทย์และกรอบ challenge 4 พื้นที่ · พลังงานงาน / ข่าวประชาสัมพันธ์ (2026-09-12): </w:t>
      </w:r>
      <w:hyperlink r:id="rId32">
        <w:r>
          <w:rPr>
            <w:color w:val="0563C1"/>
            <w:u w:val="single"/>
          </w:rPr>
          <w:t>เปิดแหล่งต้นทาง</w:t>
        </w:r>
      </w:hyperlink>
      <w:r>
        <w:t xml:space="preserve"> — แหล่งเดียวกันกับ S01; ใช้เป็นโจทย์ตั้งต้น ไม่ใช่การยืนยันจากภาคสนาม</w:t>
      </w:r>
    </w:p>
    <w:p>
      <w:pPr>
        <w:pStyle w:val="Heading1"/>
      </w:pPr>
      <w:r>
        <w:t>ข้อเสนอสำหรับรอบถัดไป</w:t>
      </w:r>
    </w:p>
    <w:p>
      <w:r>
        <w:t>ก่อนตั้งโจทย์เชิงเทคโนโลยี ให้ทำ mini-field validation: ยืนยันพิกัด/ศัพท์/ผู้มีส่วนได้เสีย; สังเกต workflow จริงหนึ่งรอบ; ตรวจเอกสาร/ตัวเลขที่แหล่งสาธารณะกล่าว; และเก็บข้อมูลซ้ำตามฤดูกาล. พื้นที่ศาลาหุมควรเริ่มจากการสร้างฐานหลักฐานพื้นฐานและเครือข่ายแหล่งข้อมูลท้องถิ่นก่อนประเมินสาเหตุ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onburi" w:hAnsi="Thonburi" w:eastAsia="Thonbu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onburi" w:hAnsi="Thonburi" w:eastAsia="Thonburi"/>
      <w:b/>
      <w:bCs/>
      <w:color w:val="17365D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onburi" w:hAnsi="Thonburi" w:eastAsia="Thonburi"/>
      <w:b/>
      <w:bCs/>
      <w:color w:val="236B7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honburi" w:hAnsi="Thonburi" w:eastAsia="Thonburi"/>
      <w:b/>
      <w:bCs/>
      <w:color w:val="236B7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honburi" w:hAnsi="Thonburi" w:eastAsia="Thonburi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ikicommunity.sac.or.th/community/2871" TargetMode="External"/><Relationship Id="rId10" Type="http://schemas.openxmlformats.org/officeDocument/2006/relationships/hyperlink" Target="https://radiochiangmai.prd.go.th/th/content/category/detail/id/57/iid/218480" TargetMode="External"/><Relationship Id="rId11" Type="http://schemas.openxmlformats.org/officeDocument/2006/relationships/hyperlink" Target="https://ghgreduction.tgo.or.th/th/tver-database-and-statistics/t-ver-registered-project/item/2772-community-forestry-baan-ton-peung-mae-phong-doi-saket-chiang-mai.html" TargetMode="External"/><Relationship Id="rId12" Type="http://schemas.openxmlformats.org/officeDocument/2006/relationships/hyperlink" Target="https://li01.tci-thaijo.org/index.php/tjf/article/download/260834/178562/1039799" TargetMode="External"/><Relationship Id="rId13" Type="http://schemas.openxmlformats.org/officeDocument/2006/relationships/hyperlink" Target="https://phrae.prd.go.th/th/content/category/detail/id/9/iid/361756" TargetMode="External"/><Relationship Id="rId14" Type="http://schemas.openxmlformats.org/officeDocument/2006/relationships/hyperlink" Target="https://www.opsmoac.go.th/chiangmai-dwl-files-461391791107" TargetMode="External"/><Relationship Id="rId15" Type="http://schemas.openxmlformats.org/officeDocument/2006/relationships/hyperlink" Target="https://www.youtube.com/watch?v=ZYVpyyDsz4I" TargetMode="External"/><Relationship Id="rId16" Type="http://schemas.openxmlformats.org/officeDocument/2006/relationships/hyperlink" Target="https://www.youtube.com/watch?v=NeA2P-WS_Cs" TargetMode="External"/><Relationship Id="rId17" Type="http://schemas.openxmlformats.org/officeDocument/2006/relationships/hyperlink" Target="https://chonburilocal.go.th/public/list/data/detail/id/7106/menu/1625" TargetMode="External"/><Relationship Id="rId18" Type="http://schemas.openxmlformats.org/officeDocument/2006/relationships/hyperlink" Target="https://epo13.pcd.go.th/th/news/detail/191385" TargetMode="External"/><Relationship Id="rId19" Type="http://schemas.openxmlformats.org/officeDocument/2006/relationships/hyperlink" Target="https://epo13.pcd.go.th/th/news/detail/177090" TargetMode="External"/><Relationship Id="rId20" Type="http://schemas.openxmlformats.org/officeDocument/2006/relationships/hyperlink" Target="https://www.prd.go.th/th/content/category/detail/id/39/iid/321801" TargetMode="External"/><Relationship Id="rId21" Type="http://schemas.openxmlformats.org/officeDocument/2006/relationships/hyperlink" Target="https://kohsichang.go.th/news/detail/42367" TargetMode="External"/><Relationship Id="rId22" Type="http://schemas.openxmlformats.org/officeDocument/2006/relationships/hyperlink" Target="https://www.dmcr.go.th/detailAll/77151/nws/262" TargetMode="External"/><Relationship Id="rId23" Type="http://schemas.openxmlformats.org/officeDocument/2006/relationships/hyperlink" Target="https://www.onep.go.th/&#3626;&#3612;-&#3621;&#3591;&#3614;&#3639;&#3657;&#3609;&#3607;&#3637;&#3656;&#3648;&#3585;&#3634;&#3632;&#3626;&#3637;&#3594;&#3633;&#3591;-&#3605;&#3636;&#3604;&#3605;&#3634;&#3617;&#3588;&#3623;&#3634;&#3617;&#3585;&#3657;&#3634;&#3623;&#3627;&#3609;&#3657;&#3634;&#3650;&#3588;&#3619;&#3591;&#3585;&#3634;&#3619;&#3585;&#3634;&#3619;&#3615;&#3639;&#3657;&#3609;&#3615;&#3641;&#3607;&#3619;&#3633;&#3614;&#3618;&#3634;&#3585;&#3619;-&#3649;&#3621;&#3632;&#3619;&#3632;&#3610;&#3610;&#3609;&#3636;&#3648;&#3623;&#3624;&#3607;&#3634;&#3591;&#3607;&#3632;&#3648;&#3621;&#3649;&#3621;&#3632;&#3594;&#3634;&#3618;&#3613;&#3633;&#3656;&#3591;&#3648;&#3614;&#3639;&#3656;&#3629;&#3585;&#3634;&#3619;&#3651;&#3594;&#3657;&#3611;&#3619;&#3632;&#3650;&#3618;&#3594;&#3609;&#3660;&#3629;&#3618;&#3656;&#3634;&#3591;&#3618;&#3633;&#3656;&#3591;&#3618;&#3639;&#3609;/" TargetMode="External"/><Relationship Id="rId24" Type="http://schemas.openxmlformats.org/officeDocument/2006/relationships/hyperlink" Target="https://www.tei.or.th/file/library/12Islands-Waste-Management_86.pdf" TargetMode="External"/><Relationship Id="rId25" Type="http://schemas.openxmlformats.org/officeDocument/2006/relationships/hyperlink" Target="https://www.greenpeace.org/thailand/story/24456/plastic-trash-hero-srichang/" TargetMode="External"/><Relationship Id="rId26" Type="http://schemas.openxmlformats.org/officeDocument/2006/relationships/hyperlink" Target="https://sceb.doae.go.th/blog/2025/08/22/&#3605;&#3636;&#3604;&#3605;&#3634;&#3617;&#3591;&#3634;&#3609;&#3623;&#3636;&#3626;&#3634;&#3627;&#3585;&#3636;&#3592;&#3594;&#3640;&#3617;&#3594;&#3609;&#3585;&#3621;&#3640;&#3656;&#3617;&#3649;&#3611;&#3619;&#3619;&#3641;&#3611;&#3586;&#3657;&#3634;&#3623;&#3605;&#3635;&#3610;&#3621;&#3612;&#3633;&#3585;&#3652;&#3627;&#3617;-&#3592;&#3633;&#3591;&#3627;&#3623;&#3633;&#3604;&#3624;&#3619;&#3637;&#3626;&#3632;&#3648;&#3585;&#3625;/" TargetMode="External"/><Relationship Id="rId27" Type="http://schemas.openxmlformats.org/officeDocument/2006/relationships/hyperlink" Target="https://so12.tci-thaijo.org/index.php/JOBU2025/article/download/3686/7-1-28/27391" TargetMode="External"/><Relationship Id="rId28" Type="http://schemas.openxmlformats.org/officeDocument/2006/relationships/hyperlink" Target="https://www.thaipr.net/general/3396778" TargetMode="External"/><Relationship Id="rId29" Type="http://schemas.openxmlformats.org/officeDocument/2006/relationships/hyperlink" Target="https://www.pukmailocal.go.th/images/abt/pdf/develop_plan_local_2566-2570.pdf" TargetMode="External"/><Relationship Id="rId30" Type="http://schemas.openxmlformats.org/officeDocument/2006/relationships/hyperlink" Target="https://so05.tci-thaijo.org/index.php/sskrujournal/article/download/210660/145849/" TargetMode="External"/><Relationship Id="rId31" Type="http://schemas.openxmlformats.org/officeDocument/2006/relationships/hyperlink" Target="https://www.pukmailocal.go.th/index.php/contact" TargetMode="External"/><Relationship Id="rId32" Type="http://schemas.openxmlformats.org/officeDocument/2006/relationships/hyperlink" Target="https://www.palungnganwanni.com/news/view/5012/" TargetMode="External"/><Relationship Id="rId33" Type="http://schemas.openxmlformats.org/officeDocument/2006/relationships/hyperlink" Target="https://km.dmcr.go.th/c_218/s_462/d_19865" TargetMode="External"/><Relationship Id="rId34" Type="http://schemas.openxmlformats.org/officeDocument/2006/relationships/hyperlink" Target="https://edailyreport.dmcr.go.th/milestone/detail/10508?datenow=1789750800&amp;section=calendar" TargetMode="External"/><Relationship Id="rId35" Type="http://schemas.openxmlformats.org/officeDocument/2006/relationships/hyperlink" Target="https://www.opsmoac.go.th/songkhla-performance-files-441491791813" TargetMode="External"/><Relationship Id="rId36" Type="http://schemas.openxmlformats.org/officeDocument/2006/relationships/hyperlink" Target="https://www4.fisheries.go.th/dof/activity_item/938/all_activity/4660" TargetMode="External"/><Relationship Id="rId37" Type="http://schemas.openxmlformats.org/officeDocument/2006/relationships/hyperlink" Target="https://www.thaipbs.or.th/news/content/325501" TargetMode="External"/><Relationship Id="rId38" Type="http://schemas.openxmlformats.org/officeDocument/2006/relationships/hyperlink" Target="https://savesingora.com/?p=843" TargetMode="External"/><Relationship Id="rId39" Type="http://schemas.openxmlformats.org/officeDocument/2006/relationships/hyperlink" Target="https://www.thestorythailand.com/%E0%B8%95%E0%B8%B2%E0%B8%A1%E0%B8%95%E0%B8%B4%E0%B8%94-%E0%B9%81%E0%B8%A1%E0%B9%88%E0%B8%9F%E0%B9%89%E0%B8%B2%E0%B8%AB%E0%B8%A5%E0%B8%A7%E0%B8%87-%E0%B9%80%E0%B8%82%E0%B9%89%E0%B8%B2%E0%B8%9B/" TargetMode="External"/><Relationship Id="rId40" Type="http://schemas.openxmlformats.org/officeDocument/2006/relationships/hyperlink" Target="https://www.maefahluang.org/wef23/" TargetMode="External"/><Relationship Id="rId41" Type="http://schemas.openxmlformats.org/officeDocument/2006/relationships/hyperlink" Target="https://www.tistr.or.th/PressCenter/news/15763/" TargetMode="External"/><Relationship Id="rId42" Type="http://schemas.openxmlformats.org/officeDocument/2006/relationships/hyperlink" Target="https://epo13.pcd.go.th/th/news/detail/121695" TargetMode="External"/><Relationship Id="rId43" Type="http://schemas.openxmlformats.org/officeDocument/2006/relationships/hyperlink" Target="https://www.tei.or.th/en/activities_us_detail.php?eid=3682" TargetMode="External"/><Relationship Id="rId44" Type="http://schemas.openxmlformats.org/officeDocument/2006/relationships/hyperlink" Target="https://www.energynewscenter.com/%E0%B8%8A%E0%B8%B8%E0%B8%A1%E0%B8%8A%E0%B8%99%E0%B8%9C%E0%B8%B1%E0%B8%81%E0%B9%84%E0%B8%AB%E0%B8%A1-%E0%B8%A8%E0%B8%A3%E0%B8%B5%E0%B8%AA%E0%B8%B0%E0%B9%80%E0%B8%81%E0%B8%A9-%E0%B8%88%E0%B8%B2%E0%B8%81/" TargetMode="External"/><Relationship Id="rId45" Type="http://schemas.openxmlformats.org/officeDocument/2006/relationships/hyperlink" Target="https://songkhla.prd.go.th/th/content/category/detail/id/33/iid/252713" TargetMode="External"/><Relationship Id="rId46" Type="http://schemas.openxmlformats.org/officeDocument/2006/relationships/hyperlink" Target="https://www.bot.or.th/th/research-and-publications/articles-and-publications/bot-magazine-issues/Phrasiam-68-1/localeco_seabas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